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</w:rPr>
      </w:pPr>
      <w:r>
        <w:rPr>
          <w:rFonts w:cs="Arial" w:ascii="Arial" w:hAnsi="Arial"/>
          <w:b/>
          <w:sz w:val="72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</w:rPr>
      </w:pPr>
      <w:r>
        <w:rPr>
          <w:rFonts w:cs="Arial" w:ascii="Arial" w:hAnsi="Arial"/>
          <w:b/>
          <w:sz w:val="72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</w:rPr>
      </w:pPr>
      <w:r>
        <w:rPr>
          <w:rFonts w:cs="Arial" w:ascii="Arial" w:hAnsi="Arial"/>
          <w:b/>
          <w:sz w:val="72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</w:rPr>
      </w:pPr>
      <w:r>
        <w:rPr>
          <w:rFonts w:cs="Arial" w:ascii="Arial" w:hAnsi="Arial"/>
          <w:b/>
          <w:sz w:val="72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</w:rPr>
      </w:pPr>
      <w:r>
        <w:rPr>
          <w:rFonts w:cs="Arial" w:ascii="Arial" w:hAnsi="Arial"/>
          <w:b/>
          <w:sz w:val="72"/>
        </w:rPr>
        <w:t>Gincana Interescolar ReciclaBC</w:t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Agosto de 2019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Apresentação</w:t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 Secretaria da Educação consciente do seu papel educacional, social e da importância das atividades extracurriculares nas instituições de ensino, promove, a Gincana Interescolar de Balneário Camboriú, voltada a todas as escolas de educação infantil, fundamental e CEJA – Centro de Educação de Jovens e Adultos da rede pública de ensino.</w:t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O objetivo da gincana é envolver a comunidade escolar do município de Balneário Camboriú, com temas relacionados à campanha ReciclaBC, à reciclagem, consumo consciente e meio ambiente, realizando tarefas de cunho ambiental e social.</w:t>
      </w:r>
    </w:p>
    <w:p>
      <w:pPr>
        <w:pStyle w:val="Ttulo1"/>
        <w:numPr>
          <w:ilvl w:val="0"/>
          <w:numId w:val="1"/>
        </w:numPr>
        <w:spacing w:lineRule="auto" w:line="360" w:before="280" w:after="0"/>
        <w:jc w:val="both"/>
        <w:rPr/>
      </w:pPr>
      <w:r>
        <w:rPr/>
        <w:t>Dos objetivos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Transmitir aos estudantes, professores, familiares de alunos, servidores das escolas municipais e comunidade em geral, conceitos de sustentabilidade por meio de incentivo à separação de resíduos em recicláveis e comuns e a reciclagem.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Envolver a comunidade escolar como um todo, em especial a participação de pais e professores, pois é fundamental para o sucesso da gincana.</w:t>
      </w:r>
    </w:p>
    <w:p>
      <w:pPr>
        <w:pStyle w:val="Ttulo1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/>
        <w:t>Do público Alvo</w:t>
      </w:r>
    </w:p>
    <w:p>
      <w:pPr>
        <w:pStyle w:val="Ttulo1"/>
        <w:numPr>
          <w:ilvl w:val="1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Alunos da rede pública municipal da educação infantil, do ensino fundamental e do CEJA;</w:t>
      </w:r>
    </w:p>
    <w:p>
      <w:pPr>
        <w:pStyle w:val="Ttulo1"/>
        <w:numPr>
          <w:ilvl w:val="1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Professores e funcionários da rede pública municipal da educação infantil, do ensino fundamental e do CEJA;</w:t>
      </w:r>
    </w:p>
    <w:p>
      <w:pPr>
        <w:pStyle w:val="Ttulo1"/>
        <w:numPr>
          <w:ilvl w:val="1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Comunidade escolar da rede pública municipal de ensino. </w:t>
      </w:r>
    </w:p>
    <w:p>
      <w:pPr>
        <w:pStyle w:val="Ttulo1"/>
        <w:spacing w:lineRule="auto" w:line="360" w:beforeAutospacing="0" w:before="0" w:afterAutospacing="0" w:after="0"/>
        <w:ind w:firstLine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Ao todo serão 16.000 (dezesseis mil) alunos participantes com abrangência em 44 unidades educacionais, sendo elas:</w:t>
      </w:r>
    </w:p>
    <w:tbl>
      <w:tblPr>
        <w:tblW w:w="7113" w:type="dxa"/>
        <w:jc w:val="center"/>
        <w:tblInd w:w="0" w:type="dxa"/>
        <w:tblBorders>
          <w:top w:val="single" w:sz="4" w:space="0" w:color="808080"/>
          <w:left w:val="single" w:sz="4" w:space="0" w:color="808080"/>
          <w:right w:val="single" w:sz="8" w:space="0" w:color="A6A6A6"/>
          <w:insideV w:val="single" w:sz="8" w:space="0" w:color="A6A6A6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2"/>
        <w:gridCol w:w="3360"/>
      </w:tblGrid>
      <w:tr>
        <w:trPr>
          <w:trHeight w:val="300" w:hRule="atLeast"/>
        </w:trPr>
        <w:tc>
          <w:tcPr>
            <w:tcW w:w="3752" w:type="dxa"/>
            <w:tcBorders>
              <w:top w:val="single" w:sz="4" w:space="0" w:color="808080"/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3B3838" w:themeColor="background2" w:themeShade="4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color w:val="3B3838" w:themeColor="background2" w:themeShade="40"/>
                <w:sz w:val="24"/>
                <w:szCs w:val="24"/>
                <w:lang w:eastAsia="pt-BR"/>
              </w:rPr>
              <w:t>Fundamental</w:t>
            </w:r>
          </w:p>
        </w:tc>
        <w:tc>
          <w:tcPr>
            <w:tcW w:w="3360" w:type="dxa"/>
            <w:tcBorders>
              <w:top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3B3838" w:themeColor="background2" w:themeShade="4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color w:val="3B3838" w:themeColor="background2" w:themeShade="40"/>
                <w:sz w:val="24"/>
                <w:szCs w:val="24"/>
                <w:lang w:eastAsia="pt-BR"/>
              </w:rPr>
              <w:t>Básico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CAIC Ayrton Senna da Silva             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Criança Esperança </w:t>
            </w:r>
            <w:r>
              <w:rPr>
                <w:rFonts w:eastAsia="Times New Roman" w:cs="Calibri"/>
                <w:color w:val="000000"/>
                <w:lang w:eastAsia="pt-BR"/>
              </w:rPr>
              <w:t> 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CEJA Dep. Doutel de Andrade              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Cristo Luz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CIEP Rodesindo Pavan      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Estaleirinho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Alfredo Domingos da Silva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Iate Clube</w:t>
            </w:r>
            <w:r>
              <w:rPr>
                <w:rFonts w:eastAsia="Times New Roman" w:cs="Calibri"/>
                <w:color w:val="000000"/>
                <w:lang w:eastAsia="pt-BR"/>
              </w:rPr>
              <w:t>  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right w:val="single" w:sz="8" w:space="0" w:color="A6A6A6"/>
              <w:insideV w:val="single" w:sz="8" w:space="0" w:color="A6A6A6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Ariribá         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Meu Primeiro Passo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Dona Lila     </w:t>
            </w:r>
          </w:p>
        </w:tc>
        <w:tc>
          <w:tcPr>
            <w:tcW w:w="3360" w:type="dxa"/>
            <w:tcBorders>
              <w:left w:val="single" w:sz="8" w:space="0" w:color="A6A6A6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Nova Esperança   </w:t>
            </w: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Dona Lili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Nova Geração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Giovania de Almeida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Novo Tempo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Governador Ivo Silveira    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Odácia Tereza Damázio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Jardim Iate Clube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Pão e Mel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Presidente Médici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Pequeno Mundo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Professor Antônio Lúcio   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Pequeno Navegador </w:t>
            </w: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Prof. Armando Cesar Ghislandi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Pioneiros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Nova Esperança   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Recanto dos Passarinhos    </w:t>
            </w:r>
            <w:r>
              <w:rPr>
                <w:rFonts w:eastAsia="Times New Roman" w:cs="Calibri"/>
                <w:color w:val="000000"/>
                <w:lang w:eastAsia="pt-BR"/>
              </w:rPr>
              <w:t> 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Taquaras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Rio das Ostras  </w:t>
            </w:r>
          </w:p>
        </w:tc>
      </w:tr>
      <w:tr>
        <w:trPr>
          <w:trHeight w:val="540" w:hRule="atLeast"/>
        </w:trPr>
        <w:tc>
          <w:tcPr>
            <w:tcW w:w="3752" w:type="dxa"/>
            <w:tcBorders>
              <w:lef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Tomaz Francisco Garcia      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Santa Clara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CEM Vereador Santa         </w:t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Santa Inês   </w:t>
            </w: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CEJA – Centro de Educação de Jovens e Adultos</w:t>
            </w:r>
          </w:p>
        </w:tc>
        <w:tc>
          <w:tcPr>
            <w:tcW w:w="3360" w:type="dxa"/>
            <w:tcBorders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São Judas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Sementes do Amanhã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Sonho de Criança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Taquaras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Vovô Alécio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Anjo da Guarda </w:t>
            </w:r>
            <w:r>
              <w:rPr>
                <w:rFonts w:eastAsia="Times New Roman" w:cs="Calibri"/>
                <w:color w:val="000000"/>
                <w:lang w:eastAsia="pt-BR"/>
              </w:rPr>
              <w:t>  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Ariribá   </w:t>
            </w:r>
            <w:r>
              <w:rPr>
                <w:rFonts w:eastAsia="Times New Roman" w:cs="Calibri"/>
                <w:color w:val="000000"/>
                <w:lang w:eastAsia="pt-BR"/>
              </w:rPr>
              <w:t>    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Bom Sucesso</w:t>
            </w:r>
          </w:p>
        </w:tc>
      </w:tr>
      <w:tr>
        <w:trPr>
          <w:trHeight w:val="300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Brilho do Sol</w:t>
            </w:r>
          </w:p>
        </w:tc>
      </w:tr>
      <w:tr>
        <w:trPr>
          <w:trHeight w:val="323" w:hRule="atLeast"/>
        </w:trPr>
        <w:tc>
          <w:tcPr>
            <w:tcW w:w="37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</w:r>
          </w:p>
        </w:tc>
        <w:tc>
          <w:tcPr>
            <w:tcW w:w="3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eastAsia="pt-BR"/>
              </w:rPr>
              <w:t>NEI Carrossel</w:t>
            </w:r>
          </w:p>
        </w:tc>
      </w:tr>
    </w:tbl>
    <w:p>
      <w:pPr>
        <w:pStyle w:val="Ttulo1"/>
        <w:numPr>
          <w:ilvl w:val="1"/>
          <w:numId w:val="12"/>
        </w:numPr>
        <w:spacing w:lineRule="auto" w:line="360" w:beforeAutospacing="0" w:before="24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É de suma importância o cumprimento de todas as tarefas e o engajamento dos alunos e docentes. Cada escola deverá utilizar a disponibilidade de tempo na dinâmica de sua unidade. </w:t>
      </w:r>
    </w:p>
    <w:p>
      <w:pPr>
        <w:pStyle w:val="Ttulo1"/>
        <w:numPr>
          <w:ilvl w:val="0"/>
          <w:numId w:val="12"/>
        </w:numPr>
        <w:spacing w:lineRule="auto" w:line="360" w:before="280" w:after="0"/>
        <w:jc w:val="both"/>
        <w:rPr/>
      </w:pPr>
      <w:r>
        <w:rPr/>
        <w:t>Do cronograma</w:t>
      </w:r>
    </w:p>
    <w:p>
      <w:pPr>
        <w:pStyle w:val="Ttulo1"/>
        <w:numPr>
          <w:ilvl w:val="1"/>
          <w:numId w:val="12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Início da gincana: dia 19 de agosto de 2019 com anúncios por parte dos professores em todas as salas de aula.</w:t>
      </w:r>
    </w:p>
    <w:p>
      <w:pPr>
        <w:pStyle w:val="Ttulo1"/>
        <w:numPr>
          <w:ilvl w:val="1"/>
          <w:numId w:val="12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Datas de divulgação das tarefas: sempre às segundas-feiras (19 e 26 de agosto; 2, 9, 16, 23 e 30 de setembro; 7, 14 e 21 de outubro de 2019), por meio do portal ReciclaBC (www.reciclabc.com.br).</w:t>
      </w:r>
    </w:p>
    <w:p>
      <w:pPr>
        <w:pStyle w:val="Ttulo1"/>
        <w:numPr>
          <w:ilvl w:val="1"/>
          <w:numId w:val="12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Término da gincana com entrega de todas as tarefas: 21 de outubro de 2019.</w:t>
      </w:r>
    </w:p>
    <w:p>
      <w:pPr>
        <w:pStyle w:val="Ttulo1"/>
        <w:numPr>
          <w:ilvl w:val="1"/>
          <w:numId w:val="12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Apuração: entre 21 de outubro e 25 de outubro de 2019.</w:t>
      </w:r>
    </w:p>
    <w:p>
      <w:pPr>
        <w:pStyle w:val="Ttulo1"/>
        <w:numPr>
          <w:ilvl w:val="1"/>
          <w:numId w:val="12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Premiação: 01 de novembro de 2019, com evento expositivo e de entrega das premiações.</w:t>
      </w:r>
    </w:p>
    <w:p>
      <w:pPr>
        <w:pStyle w:val="Ttulo1"/>
        <w:numPr>
          <w:ilvl w:val="0"/>
          <w:numId w:val="2"/>
        </w:numPr>
        <w:tabs>
          <w:tab w:val="left" w:pos="426" w:leader="none"/>
        </w:tabs>
        <w:jc w:val="both"/>
        <w:rPr>
          <w:rFonts w:cs="Arial"/>
        </w:rPr>
      </w:pPr>
      <w:r>
        <w:rPr>
          <w:rFonts w:cs="Arial"/>
        </w:rPr>
        <w:t>Das etapas</w:t>
      </w:r>
    </w:p>
    <w:p>
      <w:pPr>
        <w:pStyle w:val="Ttulo1"/>
        <w:numPr>
          <w:ilvl w:val="1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Cada escola deverá cumprir as etapas com a entrega do resultado de cada atividade (produto) que disputará com as outras unidades educacionais. Cada produto entregue deverá seguir as especificações contidas nesse regulamento para validação dos pontos. </w:t>
      </w:r>
    </w:p>
    <w:p>
      <w:pPr>
        <w:pStyle w:val="Ttulo1"/>
        <w:numPr>
          <w:ilvl w:val="1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As atividades 1, 4, 5, 6, 7 e 9 deverão ser entregues por e-mail no seguinte endereço: gincanareciclabc@gmail.com.</w:t>
      </w:r>
    </w:p>
    <w:p>
      <w:pPr>
        <w:pStyle w:val="Ttulo1"/>
        <w:numPr>
          <w:ilvl w:val="1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Fica sob critério de cada unidade escolar a escolha interna dos produtos a serem entregues para a competição entre as escolas.</w:t>
      </w:r>
    </w:p>
    <w:p>
      <w:pPr>
        <w:pStyle w:val="Ttulo1"/>
        <w:numPr>
          <w:ilvl w:val="1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Todas as etapas devem ser realizadas pela educação infantil, fundamental e CEJA.</w:t>
      </w:r>
    </w:p>
    <w:p>
      <w:pPr>
        <w:pStyle w:val="Ttulo1"/>
        <w:numPr>
          <w:ilvl w:val="1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No ato da inscrição deverá ser informado o nome da equipe.</w:t>
      </w:r>
    </w:p>
    <w:p>
      <w:pPr>
        <w:pStyle w:val="Ttulo1"/>
        <w:numPr>
          <w:ilvl w:val="0"/>
          <w:numId w:val="2"/>
        </w:numPr>
        <w:jc w:val="both"/>
        <w:rPr/>
      </w:pPr>
      <w:r>
        <w:rPr/>
        <w:t>Das tarefas</w:t>
      </w:r>
      <w:bookmarkStart w:id="0" w:name="_GoBack"/>
      <w:bookmarkEnd w:id="0"/>
    </w:p>
    <w:p>
      <w:pPr>
        <w:pStyle w:val="Ttulo1"/>
        <w:numPr>
          <w:ilvl w:val="1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gincana possuí 9 tarefas a serem cumpridas na sua totalidade.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80808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6"/>
        <w:gridCol w:w="740"/>
        <w:gridCol w:w="1846"/>
        <w:gridCol w:w="3061"/>
        <w:gridCol w:w="2543"/>
      </w:tblGrid>
      <w:tr>
        <w:trPr>
          <w:trHeight w:val="435" w:hRule="atLeast"/>
        </w:trPr>
        <w:tc>
          <w:tcPr>
            <w:tcW w:w="456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RANGE!A1"/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No.</w:t>
            </w:r>
            <w:bookmarkEnd w:id="1"/>
          </w:p>
        </w:tc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2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19/ago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Inscrição e Nome da Equipe (Cada equipe corresponde a uma escola)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Levará em conta criatividade e fidelidade ao tema proposto.</w:t>
              <w:br/>
              <w:t>Realizar a inscrição conforme informações no site www.reciclabc.com.br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Pontuação de 0 a 10</w:t>
            </w:r>
          </w:p>
        </w:tc>
      </w:tr>
      <w:tr>
        <w:trPr>
          <w:trHeight w:val="342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26/ago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Mascote com material reciclável e reaproveitável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Ter as seguintes dimensões: 60cm de altura, 30cm de largura, 30cm de profundidade;</w:t>
              <w:br/>
              <w:t>• Somente com materiais recicláveis e/ou reaproveitáveis;</w:t>
              <w:br/>
              <w:t>• São proibidos:</w:t>
              <w:br/>
              <w:t xml:space="preserve">a) Elementos inflamáveis, pontiagudos ou qualquer outro que possa oferecer riscos a quem manuseia; </w:t>
              <w:br/>
              <w:t>b) Elementos ofensivos e impróprios para a dinâmica da gincana, definidos a critério do júri;</w:t>
              <w:br/>
              <w:t>c) Plágios.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Pontuação de 0 a 10</w:t>
            </w:r>
          </w:p>
        </w:tc>
      </w:tr>
      <w:tr>
        <w:trPr>
          <w:trHeight w:val="1545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2/set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Divulgar o ReciclaBC nas redes. Para os NEIs desenhar cartazes sobre o tema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Volume de pessoas que vai ao Portal ReciclaBC para votar na equipe (www.reciclabc.com.br).                                                 • Para os menores, avaliação dos cartazes por originalidade, criatividade e fidelidade.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Conforme fórmula: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Quantidade</m:t>
                  </m:r>
                  <m:r>
                    <w:rPr>
                      <w:rFonts w:ascii="Cambria Math" w:hAnsi="Cambria Math"/>
                    </w:rPr>
                    <m:t xml:space="preserve">de</m:t>
                  </m:r>
                  <m:r>
                    <w:rPr>
                      <w:rFonts w:ascii="Cambria Math" w:hAnsi="Cambria Math"/>
                    </w:rPr>
                    <m:t xml:space="preserve">Votos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Número</m:t>
                  </m:r>
                  <m:r>
                    <w:rPr>
                      <w:rFonts w:ascii="Cambria Math" w:hAnsi="Cambria Math"/>
                    </w:rPr>
                    <m:t xml:space="preserve">de</m:t>
                  </m:r>
                  <m:r>
                    <w:rPr>
                      <w:rFonts w:ascii="Cambria Math" w:hAnsi="Cambria Math"/>
                    </w:rPr>
                    <m:t xml:space="preserve">alunos</m:t>
                  </m:r>
                </m:den>
              </m:f>
            </m:oMath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1º colocado: 10 pontos</w:t>
              <w:br/>
              <w:t>2º colocado: 9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3º colocado: 8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4º colocado: 7 pontos</w:t>
              <w:br/>
              <w:t>5º colocado: 6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Demais colocados (desde que não estejam zerados): 5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Cartazes: 10, 9, 8, 7, 6, para os cartazes mais elaborados pela ordem.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 pontos para os demais que confeccionaram os cartazes.</w:t>
            </w:r>
          </w:p>
        </w:tc>
      </w:tr>
      <w:tr>
        <w:trPr>
          <w:trHeight w:val="548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9/set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Fotografia sobre o tema coleta de lixo e reciclagem.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Ter dimensões A4 (21cm x 29,5 cm);</w:t>
              <w:br/>
              <w:t>• São proibidos:</w:t>
              <w:br/>
              <w:t>a) Imagem protegida pelas leis de propriedade intelectual ou pelos direitos de privacidade e publicidade;</w:t>
              <w:br/>
              <w:t>b) Fotografia que não seja inédita, isto é, que tenha sido publicada em qualquer meio de comunicação (revista, livro, jornal, Internet, etc.</w:t>
              <w:br/>
              <w:t>c) Conteúdo obsceno, ofensivo, calunioso, difamatório ou proibido por lei;</w:t>
              <w:br/>
              <w:t>d) Fotografias inadequadas, com baixa qualidade, descrição insuficiente ou que, por qualquer motivo, estejam fora dos padrões exigidos no regulamento.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Itens para avaliação: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Coerência;</w:t>
              <w:br/>
              <w:t>• Apropriação de conceitos artísticos;</w:t>
              <w:br/>
              <w:t xml:space="preserve">• Qualidade técnica da foto.                                  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realizada: 10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não realizada: 0 pontos</w:t>
              <w:br/>
              <w:br/>
              <w:t>Opção: As escolas enviam quantas fotos quiserem, as fotos são pontuadas com nota 1 (ruim), 2 (bom), 3 (muito boa), somados e divididos pela quantidade de fotos enviadas.</w:t>
            </w:r>
          </w:p>
        </w:tc>
      </w:tr>
      <w:tr>
        <w:trPr>
          <w:trHeight w:val="333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16/set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Realização da agenda ambiental da escola.                                       Escola implantar a separação, com lixeiras identificadas e cartazes feitos pelos alunos incentivando a separação.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t-BR"/>
              </w:rPr>
              <w:t>Definir três problemas e três soluções ambientais na escola.                                                                   • Implementar a separação dos resíduos recicláveis.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realizada: 10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não realizada: 0 pontos</w:t>
            </w:r>
          </w:p>
        </w:tc>
      </w:tr>
      <w:tr>
        <w:trPr>
          <w:trHeight w:val="2055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23/set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Revitalização e/ou construção das hortas escolares e criação de mini composteira doméstica e usá-la.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t-B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t-BR"/>
              </w:rPr>
              <w:t>Revitalização: fotos que comprovem a tarefa cumprida.                                                                          • Criação de mini composteiras avaliado pela quantidade produzida.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realizada: 10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não realizada: 0 pontos</w:t>
            </w:r>
          </w:p>
        </w:tc>
      </w:tr>
      <w:tr>
        <w:trPr>
          <w:trHeight w:val="129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30/set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Coletar óleo de cozinha, acondicionando em garrafas pet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t-BR"/>
              </w:rPr>
              <w:t>Pontuar o óleo por litro.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Conforme fórmula: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Quantidade</m:t>
                  </m:r>
                  <m:r>
                    <w:rPr>
                      <w:rFonts w:ascii="Cambria Math" w:hAnsi="Cambria Math"/>
                    </w:rPr>
                    <m:t xml:space="preserve">de</m:t>
                  </m:r>
                  <m:r>
                    <w:rPr>
                      <w:rFonts w:ascii="Cambria Math" w:hAnsi="Cambria Math"/>
                    </w:rPr>
                    <m:t xml:space="preserve">Óleo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Litro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Número</m:t>
                  </m:r>
                  <m:r>
                    <w:rPr>
                      <w:rFonts w:ascii="Cambria Math" w:hAnsi="Cambria Math"/>
                    </w:rPr>
                    <m:t xml:space="preserve">de</m:t>
                  </m:r>
                  <m:r>
                    <w:rPr>
                      <w:rFonts w:ascii="Cambria Math" w:hAnsi="Cambria Math"/>
                    </w:rPr>
                    <m:t xml:space="preserve">alunos</m:t>
                  </m:r>
                </m:den>
              </m:f>
            </m:oMath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1º colocado: 10 pontos</w:t>
              <w:br/>
              <w:t>2º colocado: 9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3º colocado: 8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4º colocado: 7 pontos</w:t>
              <w:br/>
              <w:t>5º colocado: 6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Demais colocados (desde que não estejam zerados): 5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180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7/out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Quiz da Reciclagem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Comissão organizadora encaminhará a equipe local de acesso.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Cada equipe inscreverá um representante para o quiz da reciclagem online, pontuando de acordo com a colocação no quiz. Nos núcleos de educação infantil o quiz será específico para crianças, com tempos mais longos entre perguntas e respostas e as professoras que responderão.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 tema será reciclagem, limpeza urbana e o projeto ReciclaBC.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Pontuação específica para cada questão.</w:t>
            </w:r>
          </w:p>
        </w:tc>
      </w:tr>
      <w:tr>
        <w:trPr>
          <w:trHeight w:val="1290" w:hRule="atLeast"/>
        </w:trPr>
        <w:tc>
          <w:tcPr>
            <w:tcW w:w="456" w:type="dxa"/>
            <w:tcBorders>
              <w:left w:val="single" w:sz="8" w:space="0" w:color="80808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14/out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Parada ReciclaBC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Parada da reciclagem. No dia 14 de Outubro, os alunos e os professores das escolas sairão em caminhada pelas ruas do bairro, distribuindo folhetos de sensibilização nas casas e comércios. Deverá ser entregue fotos que comprovem a tarefa realizada.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realizada: 10 pontos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Tarefa não realizada: 0 pontos</w:t>
            </w:r>
            <w:bookmarkStart w:id="2" w:name="OLE_LINK1"/>
            <w:bookmarkEnd w:id="2"/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numPr>
          <w:ilvl w:val="1"/>
          <w:numId w:val="4"/>
        </w:numPr>
        <w:spacing w:lineRule="auto" w:line="360" w:beforeAutospacing="0" w:before="0" w:afterAutospacing="0" w:after="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false"/>
          <w:sz w:val="24"/>
          <w:szCs w:val="24"/>
        </w:rPr>
        <w:t>Para a execução das tarefas, se necessário, solicitar apoio ou suporte a comissão organizadora da gincana, a Secretaria de Educação e a Secretaria de Meio Ambiente do município.</w:t>
      </w:r>
    </w:p>
    <w:p>
      <w:pPr>
        <w:pStyle w:val="Ttulo1"/>
        <w:numPr>
          <w:ilvl w:val="0"/>
          <w:numId w:val="2"/>
        </w:numPr>
        <w:spacing w:lineRule="auto" w:line="360"/>
        <w:jc w:val="both"/>
        <w:rPr/>
      </w:pPr>
      <w:r>
        <w:rPr/>
        <w:t>Do julgamento e pontuação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O julgamento dos quesitos será realizado por um corpo de júri, definido pela comissão organizadora da gincana. 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Cada atividade definida nesse regulamento, terá critérios de avalição conforme planilha no item </w:t>
      </w:r>
      <w:r>
        <w:rPr>
          <w:b w:val="false"/>
          <w:sz w:val="24"/>
          <w:szCs w:val="24"/>
        </w:rPr>
        <w:fldChar w:fldCharType="begin"/>
      </w:r>
      <w:r>
        <w:rPr>
          <w:sz w:val="24"/>
          <w:b w:val="false"/>
          <w:szCs w:val="24"/>
        </w:rPr>
        <w:instrText> REF _Ref14424637 \n \h </w:instrText>
      </w:r>
      <w:r>
        <w:rPr>
          <w:sz w:val="24"/>
          <w:b w:val="false"/>
          <w:szCs w:val="24"/>
        </w:rPr>
        <w:fldChar w:fldCharType="separate"/>
      </w:r>
      <w:r>
        <w:rPr>
          <w:sz w:val="24"/>
          <w:b w:val="false"/>
          <w:szCs w:val="24"/>
        </w:rPr>
        <w:t>10</w:t>
      </w:r>
      <w:r>
        <w:rPr>
          <w:sz w:val="24"/>
          <w:b w:val="false"/>
          <w:szCs w:val="24"/>
        </w:rPr>
        <w:fldChar w:fldCharType="end"/>
      </w:r>
      <w:r>
        <w:rPr>
          <w:b w:val="false"/>
          <w:sz w:val="24"/>
          <w:szCs w:val="24"/>
        </w:rPr>
        <w:t xml:space="preserve"> deste regulamento. 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 planilha para a pontuação de cada tarefa consta anexa a este regulamento.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Critério de desempate: a unidade escolar com maior número de atividades pontuadas será consagrada vencedora. 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Caso mais de uma unidade escolar tenham a mesma pontuação final e tenham pontuado em igual número de atividades, a unidade escolar com maior pontuação na atividade 8 - Quiz da Reciclagem, será consagrada vencedora. 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Em caso de empate entre duas ou mais unidades escolares, será realizado novo quiz, apenas entre as unidades empatadas, com 10 novas perguntas e a vencedora será a unidade que acumular maior número de pontos.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comissão organizadora e julgadora se dará da seguinte forma:</w:t>
      </w:r>
    </w:p>
    <w:p>
      <w:pPr>
        <w:pStyle w:val="Ttulo1"/>
        <w:numPr>
          <w:ilvl w:val="2"/>
          <w:numId w:val="9"/>
        </w:numPr>
        <w:spacing w:lineRule="auto" w:line="360" w:beforeAutospacing="0" w:before="0" w:afterAutospacing="0" w:after="0"/>
        <w:ind w:left="1080" w:hanging="22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Um representante da Secretaria Municipal de Educação;</w:t>
      </w:r>
    </w:p>
    <w:p>
      <w:pPr>
        <w:pStyle w:val="Ttulo1"/>
        <w:numPr>
          <w:ilvl w:val="2"/>
          <w:numId w:val="9"/>
        </w:numPr>
        <w:spacing w:lineRule="auto" w:line="360" w:beforeAutospacing="0" w:before="0" w:afterAutospacing="0" w:after="0"/>
        <w:ind w:left="1080" w:hanging="22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Um representante da Secretaria Municipal de Meio Ambiente e Terra Limpa;</w:t>
      </w:r>
    </w:p>
    <w:p>
      <w:pPr>
        <w:pStyle w:val="Ttulo1"/>
        <w:numPr>
          <w:ilvl w:val="2"/>
          <w:numId w:val="9"/>
        </w:numPr>
        <w:spacing w:lineRule="auto" w:line="360" w:beforeAutospacing="0" w:before="0" w:afterAutospacing="0" w:after="0"/>
        <w:ind w:left="1080" w:hanging="22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Um representante da Campanha ReciclaBC.</w:t>
      </w:r>
    </w:p>
    <w:p>
      <w:pPr>
        <w:pStyle w:val="Ttulo1"/>
        <w:numPr>
          <w:ilvl w:val="2"/>
          <w:numId w:val="9"/>
        </w:numPr>
        <w:spacing w:lineRule="auto" w:line="360" w:beforeAutospacing="0" w:before="0" w:afterAutospacing="0" w:after="0"/>
        <w:ind w:left="1080" w:hanging="22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São atribuições da Comissão: 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Exercer com soberania e autonomia todas as atividades relacionadas com a gincana; 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Preparar o Regulamento da gincana; 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Solicitar a aprovação do Regulamento junto à Administração Municipal (Procuradoria Geral), bem como a forma de realizar a divulgação;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Divulgar a gincana e seu cronograma; 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Orientar as escolas em relação às dúvidas na interpretação deste regulamento; </w:t>
      </w:r>
    </w:p>
    <w:p>
      <w:pPr>
        <w:pStyle w:val="Ttulo1"/>
        <w:numPr>
          <w:ilvl w:val="0"/>
          <w:numId w:val="10"/>
        </w:numPr>
        <w:spacing w:lineRule="auto" w:line="360" w:beforeAutospacing="0" w:before="0" w:afterAutospacing="0" w:after="0"/>
        <w:ind w:left="1843" w:hanging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Contabilizar a pontuação e proclamar os vencedores da gincana, por ordem de colocação e pontuação. </w:t>
      </w:r>
    </w:p>
    <w:p>
      <w:pPr>
        <w:pStyle w:val="Ttulo1"/>
        <w:numPr>
          <w:ilvl w:val="1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Todos os componentes deverão resguardar a isonomia deste regulamento.</w:t>
      </w:r>
    </w:p>
    <w:p>
      <w:pPr>
        <w:pStyle w:val="Ttulo1"/>
        <w:numPr>
          <w:ilvl w:val="0"/>
          <w:numId w:val="9"/>
        </w:numPr>
        <w:spacing w:lineRule="auto" w:line="360"/>
        <w:jc w:val="both"/>
        <w:rPr/>
      </w:pPr>
      <w:r>
        <w:rPr/>
        <w:t>Da premiação</w:t>
      </w:r>
    </w:p>
    <w:p>
      <w:pPr>
        <w:pStyle w:val="Ttulo1"/>
        <w:numPr>
          <w:ilvl w:val="1"/>
          <w:numId w:val="6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As escolas classificadas em 1°, 2º e 3º lugar do núcleo de educação infantil receberão as seguintes premiações: 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1º Lugar:</w:t>
      </w:r>
    </w:p>
    <w:p>
      <w:pPr>
        <w:pStyle w:val="Ttulo1"/>
        <w:numPr>
          <w:ilvl w:val="0"/>
          <w:numId w:val="13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 computador com monitor</w:t>
      </w:r>
      <w:r>
        <w:rPr>
          <w:rFonts w:cs="Arial"/>
          <w:b w:val="false"/>
          <w:color w:val="000000"/>
          <w:sz w:val="24"/>
          <w:szCs w:val="20"/>
        </w:rPr>
        <w:t>.</w:t>
      </w:r>
    </w:p>
    <w:p>
      <w:pPr>
        <w:pStyle w:val="Ttulo1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cs="Arial"/>
          <w:b w:val="false"/>
          <w:color w:val="000000"/>
          <w:sz w:val="24"/>
          <w:szCs w:val="20"/>
        </w:rPr>
        <w:t>2 tablets</w:t>
      </w:r>
      <w:r>
        <w:rPr>
          <w:b w:val="false"/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2º Lugar: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ascii="Arial" w:hAnsi="Arial" w:cs="Arial"/>
          <w:color w:val="000000"/>
          <w:sz w:val="24"/>
          <w:szCs w:val="20"/>
        </w:rPr>
      </w:pPr>
      <w:r>
        <w:rPr>
          <w:rFonts w:cs="Arial" w:ascii="Arial" w:hAnsi="Arial"/>
          <w:color w:val="000000"/>
          <w:sz w:val="24"/>
          <w:szCs w:val="20"/>
        </w:rPr>
        <w:t>1 Projetor.</w:t>
      </w:r>
    </w:p>
    <w:p>
      <w:pPr>
        <w:pStyle w:val="Ttulo1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cs="Arial"/>
          <w:b w:val="false"/>
          <w:color w:val="000000"/>
          <w:sz w:val="24"/>
          <w:szCs w:val="20"/>
        </w:rPr>
        <w:t>1 tablet</w:t>
      </w:r>
      <w:r>
        <w:rPr>
          <w:b w:val="false"/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3º Lugar:</w:t>
      </w:r>
    </w:p>
    <w:p>
      <w:pPr>
        <w:pStyle w:val="Ttulo1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cs="Arial"/>
          <w:b w:val="false"/>
          <w:color w:val="000000"/>
          <w:sz w:val="24"/>
          <w:szCs w:val="20"/>
        </w:rPr>
        <w:t>3 tablets</w:t>
      </w:r>
      <w:r>
        <w:rPr>
          <w:b w:val="false"/>
          <w:sz w:val="24"/>
          <w:szCs w:val="24"/>
        </w:rPr>
        <w:t>.</w:t>
      </w:r>
    </w:p>
    <w:p>
      <w:pPr>
        <w:pStyle w:val="Ttulo1"/>
        <w:numPr>
          <w:ilvl w:val="1"/>
          <w:numId w:val="6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As escolas classificadas em 1°, 2º e 3º lugar do ensino fundamental e CEJA receberão as seguintes premiações: 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1º Lugar:</w:t>
      </w:r>
    </w:p>
    <w:p>
      <w:pPr>
        <w:pStyle w:val="Ttulo1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15 unidades do Chromebook</w:t>
      </w:r>
      <w:r>
        <w:rPr>
          <w:rFonts w:cs="Arial"/>
          <w:b w:val="false"/>
          <w:color w:val="000000"/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rFonts w:cs="Arial"/>
          <w:bCs w:val="false"/>
          <w:color w:val="000000"/>
          <w:sz w:val="24"/>
          <w:szCs w:val="24"/>
        </w:rPr>
        <w:t>2º Lugar:</w:t>
      </w:r>
    </w:p>
    <w:p>
      <w:pPr>
        <w:pStyle w:val="Ttulo1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10 unidades do Chromebook</w:t>
      </w:r>
      <w:r>
        <w:rPr>
          <w:rFonts w:cs="Arial"/>
          <w:b w:val="false"/>
          <w:color w:val="000000"/>
          <w:sz w:val="24"/>
          <w:szCs w:val="24"/>
        </w:rPr>
        <w:t>.</w:t>
      </w:r>
    </w:p>
    <w:p>
      <w:pPr>
        <w:pStyle w:val="Ttulo1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cs="Arial"/>
          <w:b w:val="false"/>
          <w:color w:val="000000"/>
          <w:sz w:val="24"/>
          <w:szCs w:val="20"/>
        </w:rPr>
        <w:t>2 tablets</w:t>
      </w:r>
      <w:r>
        <w:rPr>
          <w:b w:val="false"/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ind w:left="1152" w:hanging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3º Lugar:</w:t>
      </w:r>
    </w:p>
    <w:p>
      <w:pPr>
        <w:pStyle w:val="Ttulo1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5 unidades do Chromebook</w:t>
      </w:r>
      <w:r>
        <w:rPr>
          <w:rFonts w:cs="Arial"/>
          <w:b w:val="false"/>
          <w:color w:val="000000"/>
          <w:sz w:val="24"/>
          <w:szCs w:val="24"/>
        </w:rPr>
        <w:t>.</w:t>
      </w:r>
    </w:p>
    <w:p>
      <w:pPr>
        <w:pStyle w:val="Ttulo1"/>
        <w:numPr>
          <w:ilvl w:val="0"/>
          <w:numId w:val="8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cs="Arial"/>
          <w:b w:val="false"/>
          <w:color w:val="000000"/>
          <w:sz w:val="24"/>
          <w:szCs w:val="20"/>
        </w:rPr>
        <w:t>2 tablets</w:t>
      </w:r>
      <w:r>
        <w:rPr>
          <w:b w:val="false"/>
          <w:sz w:val="24"/>
          <w:szCs w:val="24"/>
        </w:rPr>
        <w:t>.</w:t>
      </w:r>
    </w:p>
    <w:p>
      <w:pPr>
        <w:pStyle w:val="Ttulo1"/>
        <w:numPr>
          <w:ilvl w:val="1"/>
          <w:numId w:val="6"/>
        </w:numPr>
        <w:spacing w:lineRule="auto" w:line="360" w:beforeAutospacing="0" w:before="0" w:afterAutospacing="0" w:after="0"/>
        <w:jc w:val="both"/>
        <w:rPr>
          <w:rFonts w:cs="Arial"/>
          <w:b w:val="false"/>
          <w:b w:val="false"/>
          <w:color w:val="000000"/>
          <w:sz w:val="24"/>
          <w:szCs w:val="24"/>
        </w:rPr>
      </w:pPr>
      <w:r>
        <w:rPr>
          <w:b w:val="false"/>
          <w:sz w:val="24"/>
          <w:szCs w:val="24"/>
        </w:rPr>
        <w:t>Os prêmios serão entregues às equipes no dia 01 de novembro de 2019, em evento a ser definido pela comissão organizadora da gincana.</w:t>
      </w:r>
    </w:p>
    <w:p>
      <w:pPr>
        <w:pStyle w:val="Ttulo1"/>
        <w:numPr>
          <w:ilvl w:val="1"/>
          <w:numId w:val="6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As dez unidades de tablets ofertadas como premiação, deverão ser designadas ao uso dos professores da rede pública municipal, ficando a critério da escola a forma de utilização.</w:t>
      </w:r>
    </w:p>
    <w:p>
      <w:pPr>
        <w:pStyle w:val="Ttulo1"/>
        <w:numPr>
          <w:ilvl w:val="1"/>
          <w:numId w:val="6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Na premiação final prevista para o dia 01/11/2019 terá a exposição dos mascotes, fotografias e vídeos; e será organizada pelas diretorias escolares juntamente com a comissão organizadora da gincana. </w:t>
      </w:r>
    </w:p>
    <w:p>
      <w:pPr>
        <w:pStyle w:val="Ttulo1"/>
        <w:numPr>
          <w:ilvl w:val="0"/>
          <w:numId w:val="9"/>
        </w:numPr>
        <w:spacing w:lineRule="auto" w:line="360"/>
        <w:jc w:val="both"/>
        <w:rPr/>
      </w:pPr>
      <w:r>
        <w:rPr/>
        <w:t>Dos casos omissos no regulamento</w:t>
      </w:r>
    </w:p>
    <w:p>
      <w:pPr>
        <w:pStyle w:val="Ttulo1"/>
        <w:numPr>
          <w:ilvl w:val="1"/>
          <w:numId w:val="11"/>
        </w:numPr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A comissão decidirá os casos omissos por este regulamento, quando provocado por recursos escritos ou observados no decorrer do evento.</w:t>
      </w:r>
      <w:r>
        <w:rPr>
          <w:sz w:val="23"/>
          <w:szCs w:val="23"/>
        </w:rPr>
        <w:t xml:space="preserve"> </w:t>
      </w:r>
      <w:r>
        <w:rPr/>
        <w:t xml:space="preserve"> </w:t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spacing w:lineRule="auto" w:line="360"/>
        <w:jc w:val="both"/>
        <w:rPr/>
      </w:pPr>
      <w:r>
        <w:rPr/>
      </w:r>
    </w:p>
    <w:p>
      <w:pPr>
        <w:pStyle w:val="Ttulo1"/>
        <w:numPr>
          <w:ilvl w:val="0"/>
          <w:numId w:val="9"/>
        </w:numPr>
        <w:spacing w:lineRule="auto" w:line="360"/>
        <w:jc w:val="both"/>
        <w:rPr/>
      </w:pPr>
      <w:bookmarkStart w:id="3" w:name="_Ref14424637"/>
      <w:r>
        <w:rPr/>
        <w:t>Anexo</w:t>
      </w:r>
      <w:bookmarkEnd w:id="3"/>
    </w:p>
    <w:p>
      <w:pPr>
        <w:pStyle w:val="Normal"/>
        <w:tabs>
          <w:tab w:val="left" w:pos="5280" w:leader="none"/>
        </w:tabs>
        <w:rPr>
          <w:sz w:val="36"/>
        </w:rPr>
      </w:pPr>
      <w:r>
        <w:rPr>
          <w:sz w:val="36"/>
        </w:rPr>
        <w:t>Escola:</w:t>
      </w:r>
    </w:p>
    <w:p>
      <w:pPr>
        <w:pStyle w:val="Normal"/>
        <w:tabs>
          <w:tab w:val="left" w:pos="5280" w:leader="none"/>
        </w:tabs>
        <w:rPr>
          <w:sz w:val="36"/>
        </w:rPr>
      </w:pPr>
      <w:r>
        <w:rPr>
          <w:sz w:val="36"/>
        </w:rPr>
        <w:t>Jurado:</w:t>
      </w:r>
    </w:p>
    <w:tbl>
      <w:tblPr>
        <w:tblStyle w:val="Tabelacomgrade"/>
        <w:tblW w:w="9923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1"/>
        <w:gridCol w:w="425"/>
        <w:gridCol w:w="425"/>
        <w:gridCol w:w="424"/>
        <w:gridCol w:w="426"/>
        <w:gridCol w:w="429"/>
        <w:gridCol w:w="2"/>
        <w:gridCol w:w="422"/>
        <w:gridCol w:w="435"/>
        <w:gridCol w:w="2"/>
        <w:gridCol w:w="423"/>
        <w:gridCol w:w="423"/>
        <w:gridCol w:w="452"/>
        <w:gridCol w:w="2"/>
        <w:gridCol w:w="1"/>
        <w:gridCol w:w="820"/>
      </w:tblGrid>
      <w:tr>
        <w:trPr/>
        <w:tc>
          <w:tcPr>
            <w:tcW w:w="481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Tarefa</w:t>
            </w:r>
          </w:p>
        </w:tc>
        <w:tc>
          <w:tcPr>
            <w:tcW w:w="4291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Pontuação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</w:tc>
      </w:tr>
      <w:tr>
        <w:trPr/>
        <w:tc>
          <w:tcPr>
            <w:tcW w:w="481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8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1.Nome da equipe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Criatividade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Fidelidade ao tema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2.Mascote com material reciclável e reaproveitável   </w:t>
            </w: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Criatividade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Fidelidade ao tema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3.Divulgar o ReciclaBC nas redes e Cartazes</w:t>
            </w:r>
          </w:p>
        </w:tc>
        <w:tc>
          <w:tcPr>
            <w:tcW w:w="213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Qnt votos:</w:t>
            </w:r>
          </w:p>
        </w:tc>
        <w:tc>
          <w:tcPr>
            <w:tcW w:w="216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Qnt. de alunos: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4.Fotografia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5.Agenda ambiental da escola e implantação da separação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Entrega = 10 pontos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Não entregue = 0 pontos</w:t>
            </w:r>
          </w:p>
        </w:tc>
        <w:tc>
          <w:tcPr>
            <w:tcW w:w="4291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Entregue:    (      )Sim     (      ) Não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6.Hortas escolares e criação de mini composteira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Entrega = 10 pontos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Não entregue = 0 pontos</w:t>
            </w:r>
          </w:p>
        </w:tc>
        <w:tc>
          <w:tcPr>
            <w:tcW w:w="4291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Entregue:    (      )Sim     (      ) Não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7.Coleta de Óleo</w:t>
            </w:r>
          </w:p>
        </w:tc>
        <w:tc>
          <w:tcPr>
            <w:tcW w:w="213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Qnt. de litros: </w:t>
            </w:r>
          </w:p>
        </w:tc>
        <w:tc>
          <w:tcPr>
            <w:tcW w:w="216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Qnt. de alunos: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8.Quiz da Reciclagem</w:t>
            </w:r>
          </w:p>
        </w:tc>
        <w:tc>
          <w:tcPr>
            <w:tcW w:w="4291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Pontuação Alcançada: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9.Parada ReciclaBC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Entrega = 10 pontos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18"/>
                <w:szCs w:val="18"/>
                <w:lang w:eastAsia="pt-BR"/>
              </w:rPr>
              <w:t>Não entregue = 0 pontos</w:t>
            </w:r>
          </w:p>
        </w:tc>
        <w:tc>
          <w:tcPr>
            <w:tcW w:w="4291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Entregue:    (      )Sim     (      ) Não</w:t>
            </w:r>
          </w:p>
        </w:tc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1" w:hRule="atLeast"/>
        </w:trPr>
        <w:tc>
          <w:tcPr>
            <w:tcW w:w="7801" w:type="dxa"/>
            <w:gridSpan w:val="10"/>
            <w:tcBorders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3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Total:</w:t>
            </w:r>
          </w:p>
        </w:tc>
        <w:tc>
          <w:tcPr>
            <w:tcW w:w="8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528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559" w:header="284" w:top="1843" w:footer="856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7269702"/>
    </w:sdtPr>
    <w:sdtContent>
      <w:p>
        <w:pPr>
          <w:pStyle w:val="Rodap"/>
          <w:spacing w:lineRule="auto" w:line="360" w:before="240" w:after="0"/>
          <w:jc w:val="right"/>
          <w:rPr/>
        </w:pPr>
        <w:r>
          <w:rPr/>
          <w:fldChar w:fldCharType="begin"/>
          <mc:AlternateContent>
            <mc:Choice Requires="wps">
              <w:drawing>
                <wp:anchor behindDoc="1" distT="0" distB="0" distL="114300" distR="114300" simplePos="0" locked="0" layoutInCell="1" allowOverlap="1" relativeHeight="11" wp14:anchorId="419A082C">
                  <wp:simplePos x="0" y="0"/>
                  <wp:positionH relativeFrom="page">
                    <wp:align>center</wp:align>
                  </wp:positionH>
                  <wp:positionV relativeFrom="paragraph">
                    <wp:posOffset>19685</wp:posOffset>
                  </wp:positionV>
                  <wp:extent cx="6201410" cy="19685"/>
                  <wp:effectExtent l="0" t="0" r="28575" b="19050"/>
                  <wp:wrapNone/>
                  <wp:docPr id="3" name="Conector reto 1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00640" cy="1908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53.5pt,0.85pt" to="541.7pt,2.3pt" ID="Conector reto 10" stroked="t" style="position:absolute;mso-position-horizontal:center;mso-position-horizontal-relative:page" wp14:anchorId="419A082C">
                  <v:stroke color="black" weight="15120" joinstyle="miter" endcap="flat"/>
                  <v:fill o:detectmouseclick="t" on="false"/>
                </v:line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Rodap"/>
      <w:jc w:val="center"/>
      <w:rPr>
        <w:i/>
        <w:i/>
      </w:rPr>
    </w:pPr>
    <w:r>
      <w:rPr>
        <w:i/>
      </w:rPr>
      <w:t>Gincana Interescolar ReciclaBC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inline distT="0" distB="0" distL="0" distR="0">
          <wp:extent cx="942975" cy="750570"/>
          <wp:effectExtent l="0" t="0" r="0" b="0"/>
          <wp:docPr id="2" name="Picture 2" descr="Resultado de imagem para prefeitura balneÃ¡rio camboriÃ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ultado de imagem para prefeitura balneÃ¡rio camboriÃ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41" t="0" r="17386" b="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1" wp14:anchorId="2D327880">
              <wp:simplePos x="0" y="0"/>
              <wp:positionH relativeFrom="margin">
                <wp:align>center</wp:align>
              </wp:positionH>
              <wp:positionV relativeFrom="paragraph">
                <wp:posOffset>722630</wp:posOffset>
              </wp:positionV>
              <wp:extent cx="6201410" cy="19685"/>
              <wp:effectExtent l="0" t="0" r="28575" b="19050"/>
              <wp:wrapNone/>
              <wp:docPr id="1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640" cy="19080"/>
                      </a:xfrm>
                      <a:prstGeom prst="line">
                        <a:avLst/>
                      </a:prstGeom>
                      <a:ln w="151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pt,56.2pt" to="460.2pt,57.65pt" ID="Conector reto 1" stroked="t" style="position:absolute;mso-position-horizontal:center;mso-position-horizontal-relative:margin" wp14:anchorId="2D327880">
              <v:stroke color="black" weight="1512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sz w:val="24"/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sz w:val="24"/>
        <w:b w:val="false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  <w:rPr>
        <w:sz w:val="24"/>
        <w:b w:val="false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7"/>
      <w:numFmt w:val="decimal"/>
      <w:lvlText w:val="%1"/>
      <w:lvlJc w:val="left"/>
      <w:pPr>
        <w:ind w:left="525" w:hanging="525"/>
      </w:pPr>
    </w:lvl>
    <w:lvl w:ilvl="1">
      <w:start w:val="7"/>
      <w:numFmt w:val="decimal"/>
      <w:lvlText w:val="%1.%2"/>
      <w:lvlJc w:val="left"/>
      <w:pPr>
        <w:ind w:left="70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sz w:val="24"/>
        <w:b w:val="false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bd2c68"/>
    <w:pPr>
      <w:spacing w:lineRule="auto" w:line="240" w:beforeAutospacing="1" w:afterAutospacing="1"/>
      <w:outlineLvl w:val="0"/>
    </w:pPr>
    <w:rPr>
      <w:rFonts w:ascii="Arial" w:hAnsi="Arial" w:eastAsia="Times New Roman" w:cs="Times New Roman"/>
      <w:b/>
      <w:bCs/>
      <w:kern w:val="2"/>
      <w:sz w:val="32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3515"/>
    <w:pPr>
      <w:keepNext w:val="true"/>
      <w:keepLines/>
      <w:spacing w:before="40" w:after="0"/>
      <w:outlineLvl w:val="1"/>
    </w:pPr>
    <w:rPr>
      <w:rFonts w:ascii="Arial" w:hAnsi="Arial" w:eastAsia="" w:cs="" w:cstheme="majorBidi" w:eastAsiaTheme="majorEastAsia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bd2c68"/>
    <w:rPr>
      <w:rFonts w:ascii="Arial" w:hAnsi="Arial" w:eastAsia="Times New Roman" w:cs="Times New Roman"/>
      <w:b/>
      <w:bCs/>
      <w:kern w:val="2"/>
      <w:sz w:val="32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56028a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0351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0351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e5613"/>
    <w:rPr>
      <w:rFonts w:ascii="Segoe UI" w:hAnsi="Segoe UI" w:cs="Segoe UI"/>
      <w:sz w:val="18"/>
      <w:szCs w:val="1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0a3515"/>
    <w:rPr>
      <w:rFonts w:ascii="Arial" w:hAnsi="Arial" w:eastAsia="" w:cs="" w:cstheme="majorBidi" w:eastAsiaTheme="majorEastAsia"/>
      <w:b/>
      <w:sz w:val="24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3a6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b3a6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b3a6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fb257c"/>
    <w:rPr>
      <w:color w:val="808080"/>
    </w:rPr>
  </w:style>
  <w:style w:type="character" w:styleId="ListLabel1">
    <w:name w:val="ListLabel 1"/>
    <w:qFormat/>
    <w:rPr>
      <w:b/>
      <w:color w:val="auto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cs=""/>
    </w:rPr>
  </w:style>
  <w:style w:type="character" w:styleId="ListLabel26">
    <w:name w:val="ListLabel 26"/>
    <w:qFormat/>
    <w:rPr>
      <w:rFonts w:cs=""/>
    </w:rPr>
  </w:style>
  <w:style w:type="character" w:styleId="ListLabel27">
    <w:name w:val="ListLabel 27"/>
    <w:qFormat/>
    <w:rPr>
      <w:rFonts w:cs=""/>
    </w:rPr>
  </w:style>
  <w:style w:type="character" w:styleId="ListLabel28">
    <w:name w:val="ListLabel 28"/>
    <w:qFormat/>
    <w:rPr>
      <w:rFonts w:cs=""/>
    </w:rPr>
  </w:style>
  <w:style w:type="character" w:styleId="ListLabel29">
    <w:name w:val="ListLabel 29"/>
    <w:qFormat/>
    <w:rPr>
      <w:rFonts w:cs=""/>
    </w:rPr>
  </w:style>
  <w:style w:type="character" w:styleId="ListLabel30">
    <w:name w:val="ListLabel 30"/>
    <w:qFormat/>
    <w:rPr>
      <w:rFonts w:cs=""/>
    </w:rPr>
  </w:style>
  <w:style w:type="character" w:styleId="ListLabel31">
    <w:name w:val="ListLabel 31"/>
    <w:qFormat/>
    <w:rPr>
      <w:rFonts w:cs=""/>
    </w:rPr>
  </w:style>
  <w:style w:type="character" w:styleId="ListLabel32">
    <w:name w:val="ListLabel 32"/>
    <w:qFormat/>
    <w:rPr>
      <w:rFonts w:cs=""/>
    </w:rPr>
  </w:style>
  <w:style w:type="character" w:styleId="ListLabel33">
    <w:name w:val="ListLabel 33"/>
    <w:qFormat/>
    <w:rPr>
      <w:rFonts w:cs=""/>
    </w:rPr>
  </w:style>
  <w:style w:type="character" w:styleId="ListLabel34">
    <w:name w:val="ListLabel 34"/>
    <w:qFormat/>
    <w:rPr>
      <w:rFonts w:cs="Arial"/>
      <w:color w:val="000000"/>
      <w:sz w:val="32"/>
    </w:rPr>
  </w:style>
  <w:style w:type="character" w:styleId="ListLabel35">
    <w:name w:val="ListLabel 35"/>
    <w:qFormat/>
    <w:rPr>
      <w:rFonts w:cs="Arial"/>
      <w:color w:val="000000"/>
      <w:sz w:val="22"/>
    </w:rPr>
  </w:style>
  <w:style w:type="character" w:styleId="ListLabel36">
    <w:name w:val="ListLabel 36"/>
    <w:qFormat/>
    <w:rPr>
      <w:rFonts w:cs="Arial"/>
      <w:color w:val="000000"/>
      <w:sz w:val="22"/>
    </w:rPr>
  </w:style>
  <w:style w:type="character" w:styleId="ListLabel37">
    <w:name w:val="ListLabel 37"/>
    <w:qFormat/>
    <w:rPr>
      <w:rFonts w:cs="Arial"/>
      <w:color w:val="000000"/>
      <w:sz w:val="22"/>
    </w:rPr>
  </w:style>
  <w:style w:type="character" w:styleId="ListLabel38">
    <w:name w:val="ListLabel 38"/>
    <w:qFormat/>
    <w:rPr>
      <w:rFonts w:cs="Arial"/>
      <w:color w:val="000000"/>
      <w:sz w:val="22"/>
    </w:rPr>
  </w:style>
  <w:style w:type="character" w:styleId="ListLabel39">
    <w:name w:val="ListLabel 39"/>
    <w:qFormat/>
    <w:rPr>
      <w:rFonts w:cs="Arial"/>
      <w:color w:val="000000"/>
      <w:sz w:val="22"/>
    </w:rPr>
  </w:style>
  <w:style w:type="character" w:styleId="ListLabel40">
    <w:name w:val="ListLabel 40"/>
    <w:qFormat/>
    <w:rPr>
      <w:rFonts w:cs="Arial"/>
      <w:color w:val="000000"/>
      <w:sz w:val="22"/>
    </w:rPr>
  </w:style>
  <w:style w:type="character" w:styleId="ListLabel41">
    <w:name w:val="ListLabel 41"/>
    <w:qFormat/>
    <w:rPr>
      <w:rFonts w:cs="Arial"/>
      <w:color w:val="000000"/>
      <w:sz w:val="22"/>
    </w:rPr>
  </w:style>
  <w:style w:type="character" w:styleId="ListLabel42">
    <w:name w:val="ListLabel 42"/>
    <w:qFormat/>
    <w:rPr>
      <w:rFonts w:cs="Arial"/>
      <w:color w:val="000000"/>
      <w:sz w:val="22"/>
    </w:rPr>
  </w:style>
  <w:style w:type="character" w:styleId="ListLabel43">
    <w:name w:val="ListLabel 43"/>
    <w:qFormat/>
    <w:rPr>
      <w:b w:val="false"/>
      <w:sz w:val="24"/>
    </w:rPr>
  </w:style>
  <w:style w:type="character" w:styleId="ListLabel44">
    <w:name w:val="ListLabel 44"/>
    <w:qFormat/>
    <w:rPr>
      <w:b w:val="false"/>
      <w:sz w:val="24"/>
      <w:szCs w:val="24"/>
    </w:rPr>
  </w:style>
  <w:style w:type="character" w:styleId="ListLabel45">
    <w:name w:val="ListLabel 45"/>
    <w:qFormat/>
    <w:rPr>
      <w:b w:val="false"/>
      <w:sz w:val="24"/>
    </w:rPr>
  </w:style>
  <w:style w:type="character" w:styleId="ListLabel46">
    <w:name w:val="ListLabel 46"/>
    <w:qFormat/>
    <w:rPr>
      <w:b w:val="false"/>
      <w:sz w:val="24"/>
      <w:szCs w:val="24"/>
    </w:rPr>
  </w:style>
  <w:style w:type="character" w:styleId="ListLabel47">
    <w:name w:val="ListLabel 47"/>
    <w:qFormat/>
    <w:rPr>
      <w:b w:val="false"/>
      <w:sz w:val="24"/>
      <w:szCs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b w:val="false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ascii="Arial" w:hAnsi="Arial"/>
      <w:b w:val="false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 w:val="false"/>
      <w:sz w:val="24"/>
      <w:szCs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602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351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0351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037b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e56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b3a6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b3a60"/>
    <w:pPr/>
    <w:rPr>
      <w:b/>
      <w:bCs/>
    </w:rPr>
  </w:style>
  <w:style w:type="paragraph" w:styleId="Default" w:customStyle="1">
    <w:name w:val="Default"/>
    <w:qFormat/>
    <w:rsid w:val="00522b4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59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1168-983F-4C12-B735-4A4CC663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10</Pages>
  <Words>1855</Words>
  <Characters>9782</Characters>
  <CharactersWithSpaces>11850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2019-08-13T16:47:00Z</dcterms:created>
  <dc:creator/>
  <dc:description/>
  <dc:language>pt-BR</dc:language>
  <cp:lastModifiedBy/>
  <cp:lastPrinted>2019-08-13T15:22:50Z</cp:lastPrinted>
  <dcterms:modified xsi:type="dcterms:W3CDTF">2019-08-13T16:47:00Z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